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rPr>
        <w:t>肺功能检查规范化培训万里行</w:t>
      </w:r>
      <w:r>
        <w:rPr>
          <w:rFonts w:hint="eastAsia" w:ascii="黑体" w:hAnsi="黑体" w:eastAsia="黑体" w:cs="黑体"/>
          <w:b/>
          <w:bCs/>
          <w:color w:val="000000"/>
          <w:sz w:val="32"/>
          <w:szCs w:val="32"/>
          <w:lang w:val="en-US" w:eastAsia="zh-CN"/>
        </w:rPr>
        <w:t>项目附件</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黑体" w:hAnsi="黑体" w:eastAsia="黑体" w:cs="黑体"/>
          <w:b/>
          <w:bCs/>
          <w:color w:val="000000"/>
          <w:sz w:val="32"/>
          <w:szCs w:val="32"/>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z w:val="24"/>
          <w:szCs w:val="24"/>
        </w:rPr>
      </w:pPr>
      <w:r>
        <w:rPr>
          <w:rFonts w:hint="eastAsia" w:ascii="宋体" w:hAnsi="宋体" w:eastAsia="宋体" w:cs="宋体"/>
          <w:b/>
          <w:bCs w:val="0"/>
          <w:sz w:val="24"/>
          <w:szCs w:val="24"/>
        </w:rPr>
        <w:t>一、主办单位：</w:t>
      </w:r>
      <w:r>
        <w:rPr>
          <w:rFonts w:hint="eastAsia" w:ascii="宋体" w:hAnsi="宋体" w:eastAsia="宋体" w:cs="宋体"/>
          <w:bCs/>
          <w:sz w:val="24"/>
          <w:szCs w:val="24"/>
        </w:rPr>
        <w:t>北京中西医慢病防治促进会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rPr>
      </w:pPr>
      <w:r>
        <w:rPr>
          <w:rFonts w:hint="eastAsia" w:ascii="宋体" w:hAnsi="宋体" w:eastAsia="宋体" w:cs="宋体"/>
          <w:b/>
          <w:bCs w:val="0"/>
          <w:sz w:val="24"/>
          <w:szCs w:val="24"/>
        </w:rPr>
        <w:t>二、</w:t>
      </w:r>
      <w:r>
        <w:rPr>
          <w:rFonts w:hint="eastAsia" w:ascii="宋体" w:hAnsi="宋体" w:eastAsia="宋体" w:cs="宋体"/>
          <w:b/>
          <w:bCs w:val="0"/>
          <w:color w:val="000000"/>
          <w:kern w:val="0"/>
          <w:sz w:val="24"/>
          <w:szCs w:val="24"/>
          <w:lang w:val="en-US" w:eastAsia="zh-CN"/>
        </w:rPr>
        <w:t>会议</w:t>
      </w:r>
      <w:r>
        <w:rPr>
          <w:rFonts w:hint="eastAsia" w:ascii="宋体" w:hAnsi="宋体" w:eastAsia="宋体" w:cs="宋体"/>
          <w:b/>
          <w:bCs w:val="0"/>
          <w:color w:val="000000"/>
          <w:kern w:val="0"/>
          <w:sz w:val="24"/>
          <w:szCs w:val="24"/>
        </w:rPr>
        <w:t>周期：</w:t>
      </w:r>
      <w:r>
        <w:rPr>
          <w:rFonts w:hint="eastAsia" w:ascii="宋体" w:hAnsi="宋体" w:eastAsia="宋体" w:cs="宋体"/>
          <w:color w:val="000000"/>
          <w:kern w:val="0"/>
          <w:sz w:val="24"/>
          <w:szCs w:val="24"/>
        </w:rPr>
        <w:t>2024年2月-2024年12月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val="0"/>
          <w:sz w:val="24"/>
          <w:szCs w:val="24"/>
          <w:lang w:val="en-US" w:eastAsia="zh-CN"/>
        </w:rPr>
        <w:t>三</w:t>
      </w:r>
      <w:r>
        <w:rPr>
          <w:rFonts w:hint="eastAsia" w:ascii="宋体" w:hAnsi="宋体" w:eastAsia="宋体" w:cs="宋体"/>
          <w:b/>
          <w:bCs w:val="0"/>
          <w:sz w:val="24"/>
          <w:szCs w:val="24"/>
        </w:rPr>
        <w:t>、</w:t>
      </w:r>
      <w:r>
        <w:rPr>
          <w:rFonts w:hint="eastAsia" w:ascii="宋体" w:hAnsi="宋体" w:eastAsia="宋体" w:cs="宋体"/>
          <w:b/>
          <w:bCs w:val="0"/>
          <w:color w:val="000000"/>
          <w:kern w:val="0"/>
          <w:sz w:val="24"/>
          <w:szCs w:val="24"/>
          <w:lang w:val="en-US" w:eastAsia="zh-CN"/>
        </w:rPr>
        <w:t>会议安排</w:t>
      </w:r>
      <w:r>
        <w:rPr>
          <w:rFonts w:hint="eastAsia" w:ascii="宋体" w:hAnsi="宋体" w:eastAsia="宋体" w:cs="宋体"/>
          <w:b/>
          <w:bCs w:val="0"/>
          <w:color w:val="000000"/>
          <w:kern w:val="0"/>
          <w:sz w:val="24"/>
          <w:szCs w:val="24"/>
        </w:rPr>
        <w:t>：</w:t>
      </w:r>
      <w:r>
        <w:rPr>
          <w:rFonts w:hint="eastAsia" w:ascii="宋体" w:hAnsi="宋体" w:eastAsia="宋体" w:cs="宋体"/>
          <w:color w:val="000000"/>
          <w:kern w:val="0"/>
          <w:sz w:val="24"/>
          <w:szCs w:val="24"/>
        </w:rPr>
        <w:t>肺功能规范教育培训班</w:t>
      </w:r>
      <w:r>
        <w:rPr>
          <w:rFonts w:hint="eastAsia" w:ascii="宋体" w:hAnsi="宋体" w:eastAsia="宋体" w:cs="宋体"/>
          <w:color w:val="000000"/>
          <w:kern w:val="0"/>
          <w:sz w:val="24"/>
          <w:szCs w:val="24"/>
          <w:lang w:val="en-US" w:eastAsia="zh-CN"/>
        </w:rPr>
        <w:t>*85场</w:t>
      </w:r>
      <w:r>
        <w:rPr>
          <w:rFonts w:hint="eastAsia" w:ascii="宋体" w:hAnsi="宋体" w:eastAsia="宋体" w:cs="宋体"/>
          <w:color w:val="000000"/>
          <w:kern w:val="0"/>
          <w:sz w:val="24"/>
          <w:szCs w:val="24"/>
        </w:rPr>
        <w:t>、督导</w:t>
      </w:r>
      <w:r>
        <w:rPr>
          <w:rFonts w:hint="eastAsia" w:ascii="宋体" w:hAnsi="宋体" w:eastAsia="宋体" w:cs="宋体"/>
          <w:color w:val="000000"/>
          <w:kern w:val="0"/>
          <w:sz w:val="24"/>
          <w:szCs w:val="24"/>
          <w:lang w:val="en-US" w:eastAsia="zh-CN"/>
        </w:rPr>
        <w:t>*600场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rPr>
        <w:t>、</w:t>
      </w:r>
      <w:r>
        <w:rPr>
          <w:rFonts w:hint="eastAsia" w:ascii="宋体" w:hAnsi="宋体" w:eastAsia="宋体" w:cs="宋体"/>
          <w:b/>
          <w:bCs w:val="0"/>
          <w:color w:val="000000"/>
          <w:kern w:val="0"/>
          <w:sz w:val="24"/>
          <w:szCs w:val="24"/>
          <w:lang w:val="en-US" w:eastAsia="zh-CN"/>
        </w:rPr>
        <w:t>会议</w:t>
      </w:r>
      <w:r>
        <w:rPr>
          <w:rFonts w:hint="eastAsia" w:ascii="宋体" w:hAnsi="宋体" w:eastAsia="宋体" w:cs="宋体"/>
          <w:b/>
          <w:bCs/>
          <w:sz w:val="24"/>
          <w:szCs w:val="24"/>
          <w:lang w:eastAsia="zh-Hans"/>
        </w:rPr>
        <w:t>形式：</w:t>
      </w:r>
      <w:r>
        <w:rPr>
          <w:rFonts w:hint="eastAsia" w:ascii="宋体" w:hAnsi="宋体" w:eastAsia="宋体" w:cs="宋体"/>
          <w:sz w:val="24"/>
          <w:szCs w:val="24"/>
          <w:lang w:eastAsia="zh-Hans"/>
        </w:rPr>
        <w:t>线下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五、</w:t>
      </w:r>
      <w:r>
        <w:rPr>
          <w:rFonts w:hint="eastAsia" w:ascii="宋体" w:hAnsi="宋体" w:eastAsia="宋体" w:cs="宋体"/>
          <w:b/>
          <w:bCs w:val="0"/>
          <w:color w:val="000000"/>
          <w:kern w:val="0"/>
          <w:sz w:val="24"/>
          <w:szCs w:val="24"/>
          <w:lang w:val="en-US" w:eastAsia="zh-CN"/>
        </w:rPr>
        <w:t>会议</w:t>
      </w:r>
      <w:r>
        <w:rPr>
          <w:rFonts w:hint="eastAsia" w:ascii="宋体" w:hAnsi="宋体" w:eastAsia="宋体" w:cs="宋体"/>
          <w:b/>
          <w:sz w:val="24"/>
          <w:szCs w:val="24"/>
        </w:rPr>
        <w:t>日程</w:t>
      </w:r>
      <w:r>
        <w:rPr>
          <w:rFonts w:hint="eastAsia" w:ascii="宋体" w:hAnsi="宋体" w:eastAsia="宋体" w:cs="宋体"/>
          <w:b/>
          <w:sz w:val="24"/>
          <w:szCs w:val="24"/>
          <w:lang w:eastAsia="zh-CN"/>
        </w:rPr>
        <w:t>：</w:t>
      </w:r>
    </w:p>
    <w:p>
      <w:pPr>
        <w:pStyle w:val="7"/>
        <w:numPr>
          <w:ilvl w:val="0"/>
          <w:numId w:val="1"/>
        </w:numPr>
        <w:spacing w:before="200"/>
        <w:ind w:firstLineChars="0"/>
        <w:outlineLvl w:val="0"/>
        <w:rPr>
          <w:rFonts w:ascii="仿宋" w:hAnsi="仿宋" w:eastAsia="仿宋" w:cs="仿宋"/>
          <w:b/>
          <w:bCs/>
          <w:spacing w:val="-20"/>
          <w:sz w:val="24"/>
          <w:szCs w:val="24"/>
        </w:rPr>
      </w:pPr>
      <w:r>
        <w:rPr>
          <w:rFonts w:hint="eastAsia" w:ascii="仿宋" w:hAnsi="仿宋" w:eastAsia="仿宋" w:cs="仿宋"/>
          <w:b/>
          <w:bCs/>
          <w:spacing w:val="-20"/>
          <w:sz w:val="24"/>
          <w:szCs w:val="24"/>
        </w:rPr>
        <w:t>肺功能规范教育培训班（拟定）</w:t>
      </w:r>
    </w:p>
    <w:tbl>
      <w:tblPr>
        <w:tblStyle w:val="4"/>
        <w:tblW w:w="8140" w:type="dxa"/>
        <w:tblInd w:w="0" w:type="dxa"/>
        <w:tblLayout w:type="autofit"/>
        <w:tblCellMar>
          <w:top w:w="0" w:type="dxa"/>
          <w:left w:w="108" w:type="dxa"/>
          <w:bottom w:w="0" w:type="dxa"/>
          <w:right w:w="108" w:type="dxa"/>
        </w:tblCellMar>
      </w:tblPr>
      <w:tblGrid>
        <w:gridCol w:w="1740"/>
        <w:gridCol w:w="4040"/>
        <w:gridCol w:w="2360"/>
      </w:tblGrid>
      <w:tr>
        <w:tblPrEx>
          <w:tblCellMar>
            <w:top w:w="0" w:type="dxa"/>
            <w:left w:w="108" w:type="dxa"/>
            <w:bottom w:w="0" w:type="dxa"/>
            <w:right w:w="108" w:type="dxa"/>
          </w:tblCellMar>
        </w:tblPrEx>
        <w:trPr>
          <w:trHeight w:val="372"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时间</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讲题</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讲者</w:t>
            </w:r>
          </w:p>
        </w:tc>
      </w:tr>
      <w:tr>
        <w:tblPrEx>
          <w:tblCellMar>
            <w:top w:w="0" w:type="dxa"/>
            <w:left w:w="108" w:type="dxa"/>
            <w:bottom w:w="0" w:type="dxa"/>
            <w:right w:w="108" w:type="dxa"/>
          </w:tblCellMar>
        </w:tblPrEx>
        <w:trPr>
          <w:trHeight w:val="360" w:hRule="atLeast"/>
        </w:trPr>
        <w:tc>
          <w:tcPr>
            <w:tcW w:w="81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上午议程</w:t>
            </w:r>
          </w:p>
        </w:tc>
      </w:tr>
      <w:tr>
        <w:tblPrEx>
          <w:tblCellMar>
            <w:top w:w="0" w:type="dxa"/>
            <w:left w:w="108" w:type="dxa"/>
            <w:bottom w:w="0" w:type="dxa"/>
            <w:right w:w="108" w:type="dxa"/>
          </w:tblCellMar>
        </w:tblPrEx>
        <w:trPr>
          <w:trHeight w:val="36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08:30-09:00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培训前摸底考试</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lang w:bidi="ar"/>
              </w:rPr>
              <w:t>培训基地负责专家</w:t>
            </w:r>
          </w:p>
        </w:tc>
      </w:tr>
      <w:tr>
        <w:tblPrEx>
          <w:tblCellMar>
            <w:top w:w="0" w:type="dxa"/>
            <w:left w:w="108" w:type="dxa"/>
            <w:bottom w:w="0" w:type="dxa"/>
            <w:right w:w="108" w:type="dxa"/>
          </w:tblCellMar>
        </w:tblPrEx>
        <w:trPr>
          <w:trHeight w:val="36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09:00-09:10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开场致辞</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主席</w:t>
            </w:r>
          </w:p>
        </w:tc>
      </w:tr>
      <w:tr>
        <w:tblPrEx>
          <w:tblCellMar>
            <w:top w:w="0" w:type="dxa"/>
            <w:left w:w="108" w:type="dxa"/>
            <w:bottom w:w="0" w:type="dxa"/>
            <w:right w:w="108" w:type="dxa"/>
          </w:tblCellMar>
        </w:tblPrEx>
        <w:trPr>
          <w:trHeight w:val="36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09:10-09:40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肺功能检查概述与规范化培训</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讲者1</w:t>
            </w:r>
          </w:p>
        </w:tc>
      </w:tr>
      <w:tr>
        <w:tblPrEx>
          <w:tblCellMar>
            <w:top w:w="0" w:type="dxa"/>
            <w:left w:w="108" w:type="dxa"/>
            <w:bottom w:w="0" w:type="dxa"/>
            <w:right w:w="108" w:type="dxa"/>
          </w:tblCellMar>
        </w:tblPrEx>
        <w:trPr>
          <w:trHeight w:val="36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09:40-10:10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肺通气功能检查结果解读</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讲者2</w:t>
            </w:r>
          </w:p>
        </w:tc>
      </w:tr>
      <w:tr>
        <w:tblPrEx>
          <w:tblCellMar>
            <w:top w:w="0" w:type="dxa"/>
            <w:left w:w="108" w:type="dxa"/>
            <w:bottom w:w="0" w:type="dxa"/>
            <w:right w:w="108" w:type="dxa"/>
          </w:tblCellMar>
        </w:tblPrEx>
        <w:trPr>
          <w:trHeight w:val="408"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10:10-10:40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肺功能检查在哮喘诊疗中的应用</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讲者3</w:t>
            </w:r>
          </w:p>
        </w:tc>
      </w:tr>
      <w:tr>
        <w:tblPrEx>
          <w:tblCellMar>
            <w:top w:w="0" w:type="dxa"/>
            <w:left w:w="108" w:type="dxa"/>
            <w:bottom w:w="0" w:type="dxa"/>
            <w:right w:w="108" w:type="dxa"/>
          </w:tblCellMar>
        </w:tblPrEx>
        <w:trPr>
          <w:trHeight w:val="372"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10:40-10:50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休息</w:t>
            </w:r>
          </w:p>
        </w:tc>
        <w:tc>
          <w:tcPr>
            <w:tcW w:w="23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kern w:val="0"/>
                <w:sz w:val="24"/>
                <w:szCs w:val="24"/>
              </w:rPr>
            </w:pPr>
          </w:p>
        </w:tc>
      </w:tr>
      <w:tr>
        <w:tblPrEx>
          <w:tblCellMar>
            <w:top w:w="0" w:type="dxa"/>
            <w:left w:w="108" w:type="dxa"/>
            <w:bottom w:w="0" w:type="dxa"/>
            <w:right w:w="108" w:type="dxa"/>
          </w:tblCellMar>
        </w:tblPrEx>
        <w:trPr>
          <w:trHeight w:val="432"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10:50-11:20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脉冲振荡肺功能技术规范</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讲者4</w:t>
            </w:r>
          </w:p>
        </w:tc>
      </w:tr>
      <w:tr>
        <w:tblPrEx>
          <w:tblCellMar>
            <w:top w:w="0" w:type="dxa"/>
            <w:left w:w="108" w:type="dxa"/>
            <w:bottom w:w="0" w:type="dxa"/>
            <w:right w:w="108" w:type="dxa"/>
          </w:tblCellMar>
        </w:tblPrEx>
        <w:trPr>
          <w:trHeight w:val="36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11:20-11:50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支气管舒张试验及结果分析</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讲者5</w:t>
            </w:r>
          </w:p>
        </w:tc>
      </w:tr>
      <w:tr>
        <w:tblPrEx>
          <w:tblCellMar>
            <w:top w:w="0" w:type="dxa"/>
            <w:left w:w="108" w:type="dxa"/>
            <w:bottom w:w="0" w:type="dxa"/>
            <w:right w:w="108" w:type="dxa"/>
          </w:tblCellMar>
        </w:tblPrEx>
        <w:trPr>
          <w:trHeight w:val="36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11:50-12:00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总结</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主席</w:t>
            </w:r>
          </w:p>
        </w:tc>
      </w:tr>
      <w:tr>
        <w:tblPrEx>
          <w:tblCellMar>
            <w:top w:w="0" w:type="dxa"/>
            <w:left w:w="108" w:type="dxa"/>
            <w:bottom w:w="0" w:type="dxa"/>
            <w:right w:w="108" w:type="dxa"/>
          </w:tblCellMar>
        </w:tblPrEx>
        <w:trPr>
          <w:trHeight w:val="360" w:hRule="atLeast"/>
        </w:trPr>
        <w:tc>
          <w:tcPr>
            <w:tcW w:w="81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下午议程</w:t>
            </w:r>
          </w:p>
        </w:tc>
      </w:tr>
      <w:tr>
        <w:tblPrEx>
          <w:tblCellMar>
            <w:top w:w="0" w:type="dxa"/>
            <w:left w:w="108" w:type="dxa"/>
            <w:bottom w:w="0" w:type="dxa"/>
            <w:right w:w="108" w:type="dxa"/>
          </w:tblCellMar>
        </w:tblPrEx>
        <w:trPr>
          <w:trHeight w:val="36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13:00-14:00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肺功能仪器操作演示及培训</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培训基地负责专家</w:t>
            </w:r>
          </w:p>
        </w:tc>
      </w:tr>
      <w:tr>
        <w:tblPrEx>
          <w:tblCellMar>
            <w:top w:w="0" w:type="dxa"/>
            <w:left w:w="108" w:type="dxa"/>
            <w:bottom w:w="0" w:type="dxa"/>
            <w:right w:w="108" w:type="dxa"/>
          </w:tblCellMar>
        </w:tblPrEx>
        <w:trPr>
          <w:trHeight w:val="360"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14:00-14:30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肺功能检查在慢阻肺诊疗中的应用</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讲者6</w:t>
            </w:r>
          </w:p>
        </w:tc>
      </w:tr>
      <w:tr>
        <w:tblPrEx>
          <w:tblCellMar>
            <w:top w:w="0" w:type="dxa"/>
            <w:left w:w="108" w:type="dxa"/>
            <w:bottom w:w="0" w:type="dxa"/>
            <w:right w:w="108" w:type="dxa"/>
          </w:tblCellMar>
        </w:tblPrEx>
        <w:trPr>
          <w:trHeight w:val="696"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14:30-15:00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培训后考核注意事项</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培训基地负责专家</w:t>
            </w:r>
          </w:p>
        </w:tc>
      </w:tr>
      <w:tr>
        <w:tblPrEx>
          <w:tblCellMar>
            <w:top w:w="0" w:type="dxa"/>
            <w:left w:w="108" w:type="dxa"/>
            <w:bottom w:w="0" w:type="dxa"/>
            <w:right w:w="108" w:type="dxa"/>
          </w:tblCellMar>
        </w:tblPrEx>
        <w:trPr>
          <w:trHeight w:val="348"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15:00-16:00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医师/技师考核 (理论+报告判读)</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kern w:val="0"/>
                <w:sz w:val="24"/>
                <w:szCs w:val="24"/>
              </w:rPr>
            </w:pPr>
            <w:r>
              <w:rPr>
                <w:rFonts w:hint="eastAsia" w:ascii="仿宋" w:hAnsi="仿宋" w:eastAsia="仿宋" w:cs="仿宋"/>
                <w:color w:val="000000"/>
                <w:kern w:val="0"/>
                <w:sz w:val="24"/>
                <w:szCs w:val="24"/>
                <w:lang w:bidi="ar"/>
              </w:rPr>
              <w:t>全员</w:t>
            </w:r>
          </w:p>
        </w:tc>
      </w:tr>
      <w:tr>
        <w:tblPrEx>
          <w:tblCellMar>
            <w:top w:w="0" w:type="dxa"/>
            <w:left w:w="108" w:type="dxa"/>
            <w:bottom w:w="0" w:type="dxa"/>
            <w:right w:w="108" w:type="dxa"/>
          </w:tblCellMar>
        </w:tblPrEx>
        <w:trPr>
          <w:trHeight w:val="348" w:hRule="atLeast"/>
        </w:trPr>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16:00-18:00</w:t>
            </w:r>
          </w:p>
        </w:tc>
        <w:tc>
          <w:tcPr>
            <w:tcW w:w="40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技师技能操作考核(分组考核)</w:t>
            </w:r>
          </w:p>
        </w:tc>
        <w:tc>
          <w:tcPr>
            <w:tcW w:w="23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技师学员</w:t>
            </w:r>
          </w:p>
        </w:tc>
      </w:tr>
    </w:tbl>
    <w:p>
      <w:pPr>
        <w:pStyle w:val="7"/>
        <w:numPr>
          <w:ilvl w:val="0"/>
          <w:numId w:val="1"/>
        </w:numPr>
        <w:spacing w:before="200" w:line="360" w:lineRule="auto"/>
        <w:ind w:firstLineChars="0"/>
        <w:outlineLvl w:val="0"/>
        <w:rPr>
          <w:rFonts w:ascii="仿宋" w:hAnsi="仿宋" w:eastAsia="仿宋" w:cs="仿宋"/>
          <w:b/>
          <w:bCs/>
          <w:spacing w:val="-20"/>
          <w:sz w:val="24"/>
          <w:szCs w:val="24"/>
        </w:rPr>
      </w:pPr>
      <w:r>
        <w:rPr>
          <w:rFonts w:hint="eastAsia" w:ascii="仿宋" w:hAnsi="仿宋" w:eastAsia="仿宋" w:cs="仿宋"/>
          <w:b/>
          <w:bCs/>
          <w:spacing w:val="-20"/>
          <w:sz w:val="24"/>
          <w:szCs w:val="24"/>
        </w:rPr>
        <w:t>督导（拟定）</w:t>
      </w:r>
    </w:p>
    <w:tbl>
      <w:tblPr>
        <w:tblStyle w:val="4"/>
        <w:tblW w:w="8261" w:type="dxa"/>
        <w:tblInd w:w="0" w:type="dxa"/>
        <w:tblLayout w:type="fixed"/>
        <w:tblCellMar>
          <w:top w:w="0" w:type="dxa"/>
          <w:left w:w="108" w:type="dxa"/>
          <w:bottom w:w="0" w:type="dxa"/>
          <w:right w:w="108" w:type="dxa"/>
        </w:tblCellMar>
      </w:tblPr>
      <w:tblGrid>
        <w:gridCol w:w="1716"/>
        <w:gridCol w:w="4064"/>
        <w:gridCol w:w="2481"/>
      </w:tblGrid>
      <w:tr>
        <w:tblPrEx>
          <w:tblCellMar>
            <w:top w:w="0" w:type="dxa"/>
            <w:left w:w="108" w:type="dxa"/>
            <w:bottom w:w="0" w:type="dxa"/>
            <w:right w:w="108" w:type="dxa"/>
          </w:tblCellMar>
        </w:tblPrEx>
        <w:trPr>
          <w:trHeight w:val="512" w:hRule="atLeast"/>
        </w:trPr>
        <w:tc>
          <w:tcPr>
            <w:tcW w:w="1716"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bookmarkStart w:id="0" w:name="_Hlk128696616"/>
            <w:r>
              <w:rPr>
                <w:rFonts w:hint="eastAsia" w:ascii="仿宋" w:hAnsi="仿宋" w:eastAsia="仿宋" w:cs="仿宋"/>
                <w:color w:val="000000"/>
                <w:kern w:val="0"/>
                <w:sz w:val="24"/>
                <w:szCs w:val="24"/>
                <w:lang w:bidi="ar"/>
              </w:rPr>
              <w:t>时间</w:t>
            </w:r>
            <w:bookmarkEnd w:id="0"/>
          </w:p>
        </w:tc>
        <w:tc>
          <w:tcPr>
            <w:tcW w:w="4064" w:type="dxa"/>
            <w:tcBorders>
              <w:top w:val="single" w:color="000000" w:sz="8" w:space="0"/>
              <w:left w:val="nil"/>
              <w:bottom w:val="single" w:color="000000" w:sz="8" w:space="0"/>
              <w:right w:val="single" w:color="000000" w:sz="8"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讲题</w:t>
            </w:r>
          </w:p>
        </w:tc>
        <w:tc>
          <w:tcPr>
            <w:tcW w:w="2481" w:type="dxa"/>
            <w:tcBorders>
              <w:top w:val="single" w:color="000000" w:sz="8" w:space="0"/>
              <w:left w:val="nil"/>
              <w:bottom w:val="single" w:color="000000" w:sz="8" w:space="0"/>
              <w:right w:val="single" w:color="000000" w:sz="8"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讲者</w:t>
            </w:r>
          </w:p>
        </w:tc>
      </w:tr>
      <w:tr>
        <w:tblPrEx>
          <w:tblCellMar>
            <w:top w:w="0" w:type="dxa"/>
            <w:left w:w="108" w:type="dxa"/>
            <w:bottom w:w="0" w:type="dxa"/>
            <w:right w:w="108" w:type="dxa"/>
          </w:tblCellMar>
        </w:tblPrEx>
        <w:trPr>
          <w:trHeight w:val="547" w:hRule="atLeast"/>
        </w:trPr>
        <w:tc>
          <w:tcPr>
            <w:tcW w:w="1716" w:type="dxa"/>
            <w:tcBorders>
              <w:top w:val="nil"/>
              <w:left w:val="single" w:color="000000" w:sz="8" w:space="0"/>
              <w:bottom w:val="single" w:color="000000" w:sz="8" w:space="0"/>
              <w:right w:val="single" w:color="000000" w:sz="8"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11:00-11:30</w:t>
            </w:r>
          </w:p>
        </w:tc>
        <w:tc>
          <w:tcPr>
            <w:tcW w:w="4064" w:type="dxa"/>
            <w:tcBorders>
              <w:top w:val="nil"/>
              <w:left w:val="nil"/>
              <w:bottom w:val="single" w:color="000000" w:sz="8" w:space="0"/>
              <w:right w:val="single" w:color="000000" w:sz="8"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bCs/>
                <w:sz w:val="24"/>
                <w:szCs w:val="24"/>
              </w:rPr>
              <w:t>脉冲振荡肺功能技术规范</w:t>
            </w:r>
          </w:p>
        </w:tc>
        <w:tc>
          <w:tcPr>
            <w:tcW w:w="2481" w:type="dxa"/>
            <w:tcBorders>
              <w:top w:val="nil"/>
              <w:left w:val="nil"/>
              <w:bottom w:val="single" w:color="000000" w:sz="8" w:space="0"/>
              <w:right w:val="single" w:color="000000" w:sz="8"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督导讲者</w:t>
            </w:r>
          </w:p>
        </w:tc>
      </w:tr>
      <w:tr>
        <w:tblPrEx>
          <w:tblCellMar>
            <w:top w:w="0" w:type="dxa"/>
            <w:left w:w="108" w:type="dxa"/>
            <w:bottom w:w="0" w:type="dxa"/>
            <w:right w:w="108" w:type="dxa"/>
          </w:tblCellMar>
        </w:tblPrEx>
        <w:trPr>
          <w:trHeight w:val="541" w:hRule="atLeast"/>
        </w:trPr>
        <w:tc>
          <w:tcPr>
            <w:tcW w:w="1716" w:type="dxa"/>
            <w:tcBorders>
              <w:top w:val="nil"/>
              <w:left w:val="single" w:color="000000" w:sz="8" w:space="0"/>
              <w:bottom w:val="single" w:color="000000" w:sz="8" w:space="0"/>
              <w:right w:val="single" w:color="000000" w:sz="8"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11:30-12:30</w:t>
            </w:r>
          </w:p>
        </w:tc>
        <w:tc>
          <w:tcPr>
            <w:tcW w:w="4064" w:type="dxa"/>
            <w:tcBorders>
              <w:top w:val="nil"/>
              <w:left w:val="nil"/>
              <w:bottom w:val="single" w:color="000000" w:sz="8" w:space="0"/>
              <w:right w:val="single" w:color="000000" w:sz="8"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肺功能培训后督导</w:t>
            </w:r>
          </w:p>
        </w:tc>
        <w:tc>
          <w:tcPr>
            <w:tcW w:w="2481" w:type="dxa"/>
            <w:tcBorders>
              <w:top w:val="nil"/>
              <w:left w:val="nil"/>
              <w:bottom w:val="single" w:color="000000" w:sz="8" w:space="0"/>
              <w:right w:val="single" w:color="000000" w:sz="8" w:space="0"/>
            </w:tcBorders>
            <w:vAlign w:val="center"/>
          </w:tcPr>
          <w:p>
            <w:pPr>
              <w:widowControl/>
              <w:spacing w:line="360" w:lineRule="auto"/>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全体</w:t>
            </w:r>
          </w:p>
        </w:tc>
      </w:tr>
    </w:tbl>
    <w:p>
      <w:pPr>
        <w:numPr>
          <w:numId w:val="0"/>
        </w:numPr>
        <w:spacing w:before="156" w:beforeLines="50" w:after="156" w:afterLines="50" w:line="400" w:lineRule="exact"/>
        <w:ind w:firstLine="482" w:firstLineChars="200"/>
        <w:jc w:val="left"/>
        <w:rPr>
          <w:rFonts w:hint="eastAsia" w:ascii="仿宋" w:hAnsi="仿宋" w:eastAsia="仿宋" w:cs="仿宋"/>
          <w:spacing w:val="11"/>
          <w:sz w:val="24"/>
          <w:szCs w:val="24"/>
          <w:highlight w:val="none"/>
          <w:lang w:val="en-US" w:eastAsia="zh-CN"/>
        </w:rPr>
      </w:pPr>
      <w:r>
        <w:rPr>
          <w:rFonts w:hint="eastAsia" w:ascii="仿宋" w:hAnsi="仿宋" w:eastAsia="仿宋" w:cs="仿宋"/>
          <w:b/>
          <w:bCs/>
          <w:color w:val="000000"/>
          <w:kern w:val="0"/>
          <w:sz w:val="24"/>
          <w:szCs w:val="24"/>
          <w:highlight w:val="none"/>
          <w:lang w:eastAsia="zh-CN"/>
        </w:rPr>
        <w:t>六、</w:t>
      </w:r>
      <w:r>
        <w:rPr>
          <w:rFonts w:hint="eastAsia" w:ascii="仿宋" w:hAnsi="仿宋" w:eastAsia="仿宋" w:cs="仿宋"/>
          <w:b/>
          <w:bCs/>
          <w:color w:val="000000"/>
          <w:kern w:val="0"/>
          <w:sz w:val="24"/>
          <w:szCs w:val="24"/>
          <w:highlight w:val="none"/>
        </w:rPr>
        <w:t>联系人：</w:t>
      </w:r>
      <w:r>
        <w:rPr>
          <w:rFonts w:hint="eastAsia" w:ascii="仿宋" w:hAnsi="仿宋" w:eastAsia="仿宋" w:cs="仿宋"/>
          <w:color w:val="000000"/>
          <w:kern w:val="0"/>
          <w:sz w:val="24"/>
          <w:szCs w:val="24"/>
          <w:highlight w:val="none"/>
          <w:lang w:val="en-US" w:eastAsia="zh-CN"/>
        </w:rPr>
        <w:t>孟</w:t>
      </w:r>
      <w:r>
        <w:rPr>
          <w:rFonts w:hint="eastAsia" w:ascii="仿宋" w:hAnsi="仿宋" w:eastAsia="仿宋" w:cs="仿宋"/>
          <w:color w:val="000000"/>
          <w:kern w:val="0"/>
          <w:sz w:val="24"/>
          <w:szCs w:val="24"/>
          <w:highlight w:val="none"/>
        </w:rPr>
        <w:t xml:space="preserve">老师  </w:t>
      </w:r>
      <w:r>
        <w:rPr>
          <w:rFonts w:hint="eastAsia" w:ascii="仿宋" w:hAnsi="仿宋" w:eastAsia="仿宋" w:cs="仿宋"/>
          <w:color w:val="000000"/>
          <w:kern w:val="0"/>
          <w:sz w:val="24"/>
          <w:szCs w:val="24"/>
          <w:highlight w:val="none"/>
          <w:lang w:val="en-US" w:eastAsia="zh-CN"/>
        </w:rPr>
        <w:t xml:space="preserve">178125114715  </w:t>
      </w:r>
      <w:r>
        <w:rPr>
          <w:rFonts w:hint="eastAsia" w:cs="宋体"/>
          <w:kern w:val="2"/>
          <w:sz w:val="24"/>
          <w:szCs w:val="24"/>
          <w:lang w:val="en-US" w:eastAsia="zh-CN" w:bidi="ar-SA"/>
        </w:rPr>
        <w:fldChar w:fldCharType="begin"/>
      </w:r>
      <w:r>
        <w:rPr>
          <w:rFonts w:hint="eastAsia" w:cs="宋体"/>
          <w:kern w:val="2"/>
          <w:sz w:val="24"/>
          <w:szCs w:val="24"/>
          <w:lang w:val="en-US" w:eastAsia="zh-CN" w:bidi="ar-SA"/>
        </w:rPr>
        <w:instrText xml:space="preserve"> HYPERLINK "mailto:zxymb_mz@163.com" </w:instrText>
      </w:r>
      <w:r>
        <w:rPr>
          <w:rFonts w:hint="eastAsia" w:cs="宋体"/>
          <w:kern w:val="2"/>
          <w:sz w:val="24"/>
          <w:szCs w:val="24"/>
          <w:lang w:val="en-US" w:eastAsia="zh-CN" w:bidi="ar-SA"/>
        </w:rPr>
        <w:fldChar w:fldCharType="separate"/>
      </w:r>
      <w:r>
        <w:rPr>
          <w:rStyle w:val="6"/>
          <w:rFonts w:hint="eastAsia" w:cs="宋体"/>
          <w:kern w:val="2"/>
          <w:sz w:val="24"/>
          <w:szCs w:val="24"/>
          <w:lang w:val="en-US" w:eastAsia="zh-CN" w:bidi="ar-SA"/>
        </w:rPr>
        <w:t>zxymb_mz@163.com</w:t>
      </w:r>
      <w:r>
        <w:rPr>
          <w:rFonts w:hint="eastAsia" w:cs="宋体"/>
          <w:kern w:val="2"/>
          <w:sz w:val="24"/>
          <w:szCs w:val="24"/>
          <w:lang w:val="en-US" w:eastAsia="zh-CN" w:bidi="ar-SA"/>
        </w:rPr>
        <w:fldChar w:fldCharType="end"/>
      </w:r>
    </w:p>
    <w:p>
      <w:pPr>
        <w:numPr>
          <w:ilvl w:val="0"/>
          <w:numId w:val="0"/>
        </w:numPr>
        <w:spacing w:before="156" w:beforeLines="50" w:after="156" w:afterLines="50" w:line="400" w:lineRule="exact"/>
        <w:ind w:firstLine="1920" w:firstLineChars="8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何老师 010-68297020</w:t>
      </w:r>
      <w:r>
        <w:rPr>
          <w:rFonts w:hint="eastAsia" w:ascii="仿宋" w:hAnsi="仿宋" w:eastAsia="仿宋" w:cs="仿宋"/>
          <w:color w:val="000000"/>
          <w:kern w:val="0"/>
          <w:sz w:val="24"/>
          <w:szCs w:val="24"/>
          <w:highlight w:val="none"/>
        </w:rPr>
        <w:t xml:space="preserve">  </w:t>
      </w:r>
    </w:p>
    <w:p>
      <w:pPr>
        <w:numPr>
          <w:ilvl w:val="0"/>
          <w:numId w:val="0"/>
        </w:numPr>
        <w:spacing w:before="156" w:beforeLines="50" w:after="156" w:afterLines="50" w:line="400" w:lineRule="exact"/>
        <w:ind w:firstLine="1834" w:firstLineChars="700"/>
        <w:jc w:val="left"/>
        <w:rPr>
          <w:rFonts w:hint="eastAsia" w:ascii="仿宋" w:hAnsi="仿宋" w:eastAsia="仿宋" w:cs="仿宋"/>
          <w:spacing w:val="11"/>
          <w:sz w:val="24"/>
          <w:szCs w:val="24"/>
          <w:highlight w:val="none"/>
          <w:lang w:val="en-US" w:eastAsia="zh-CN"/>
        </w:rPr>
      </w:pPr>
      <w:r>
        <w:rPr>
          <w:rFonts w:hint="eastAsia" w:ascii="仿宋" w:hAnsi="仿宋" w:eastAsia="仿宋" w:cs="仿宋"/>
          <w:spacing w:val="11"/>
          <w:sz w:val="24"/>
          <w:szCs w:val="24"/>
          <w:highlight w:val="none"/>
          <w:lang w:val="en-US" w:eastAsia="zh-CN"/>
        </w:rPr>
        <w:t>项目组邮箱：</w:t>
      </w:r>
      <w:r>
        <w:rPr>
          <w:rFonts w:hint="eastAsia" w:ascii="仿宋" w:hAnsi="仿宋" w:eastAsia="仿宋" w:cs="仿宋"/>
          <w:spacing w:val="11"/>
          <w:sz w:val="24"/>
          <w:szCs w:val="24"/>
          <w:highlight w:val="none"/>
          <w:lang w:val="en-US" w:eastAsia="zh-CN"/>
        </w:rPr>
        <w:fldChar w:fldCharType="begin"/>
      </w:r>
      <w:r>
        <w:rPr>
          <w:rFonts w:hint="eastAsia" w:ascii="仿宋" w:hAnsi="仿宋" w:eastAsia="仿宋" w:cs="仿宋"/>
          <w:spacing w:val="11"/>
          <w:sz w:val="24"/>
          <w:szCs w:val="24"/>
          <w:highlight w:val="none"/>
          <w:lang w:val="en-US" w:eastAsia="zh-CN"/>
        </w:rPr>
        <w:instrText xml:space="preserve"> HYPERLINK "mailto:fgnpxwlx@163.com" </w:instrText>
      </w:r>
      <w:r>
        <w:rPr>
          <w:rFonts w:hint="eastAsia" w:ascii="仿宋" w:hAnsi="仿宋" w:eastAsia="仿宋" w:cs="仿宋"/>
          <w:spacing w:val="11"/>
          <w:sz w:val="24"/>
          <w:szCs w:val="24"/>
          <w:highlight w:val="none"/>
          <w:lang w:val="en-US" w:eastAsia="zh-CN"/>
        </w:rPr>
        <w:fldChar w:fldCharType="separate"/>
      </w:r>
      <w:r>
        <w:rPr>
          <w:rStyle w:val="6"/>
          <w:rFonts w:hint="eastAsia" w:ascii="仿宋" w:hAnsi="仿宋" w:eastAsia="仿宋" w:cs="仿宋"/>
          <w:spacing w:val="11"/>
          <w:sz w:val="24"/>
          <w:szCs w:val="24"/>
          <w:highlight w:val="none"/>
          <w:lang w:val="en-US" w:eastAsia="zh-CN"/>
        </w:rPr>
        <w:t>fgnpxwlx@163.com</w:t>
      </w:r>
      <w:r>
        <w:rPr>
          <w:rFonts w:hint="eastAsia" w:ascii="仿宋" w:hAnsi="仿宋" w:eastAsia="仿宋" w:cs="仿宋"/>
          <w:spacing w:val="11"/>
          <w:sz w:val="24"/>
          <w:szCs w:val="24"/>
          <w:highlight w:val="none"/>
          <w:lang w:val="en-US" w:eastAsia="zh-CN"/>
        </w:rPr>
        <w:fldChar w:fldCharType="end"/>
      </w:r>
    </w:p>
    <w:p>
      <w:pPr>
        <w:numPr>
          <w:numId w:val="0"/>
        </w:numPr>
        <w:spacing w:before="156" w:beforeLines="50" w:after="156" w:afterLines="50" w:line="400" w:lineRule="exact"/>
        <w:ind w:firstLine="526" w:firstLineChars="200"/>
        <w:jc w:val="left"/>
        <w:rPr>
          <w:rFonts w:hint="eastAsia" w:ascii="仿宋" w:hAnsi="仿宋" w:eastAsia="仿宋" w:cs="仿宋"/>
          <w:b/>
          <w:bCs/>
          <w:spacing w:val="11"/>
          <w:sz w:val="24"/>
          <w:szCs w:val="24"/>
          <w:highlight w:val="none"/>
          <w:lang w:val="en-US" w:eastAsia="zh-CN"/>
        </w:rPr>
      </w:pPr>
      <w:r>
        <w:rPr>
          <w:rFonts w:hint="eastAsia" w:ascii="仿宋" w:hAnsi="仿宋" w:eastAsia="仿宋" w:cs="仿宋"/>
          <w:b/>
          <w:bCs/>
          <w:spacing w:val="11"/>
          <w:sz w:val="24"/>
          <w:szCs w:val="24"/>
          <w:highlight w:val="none"/>
          <w:lang w:val="en-US" w:eastAsia="zh-CN"/>
        </w:rPr>
        <w:t>七、讲师：</w:t>
      </w:r>
      <w:r>
        <w:rPr>
          <w:rFonts w:hint="eastAsia" w:ascii="仿宋" w:hAnsi="仿宋" w:eastAsia="仿宋" w:cs="仿宋"/>
          <w:b w:val="0"/>
          <w:bCs w:val="0"/>
          <w:spacing w:val="11"/>
          <w:sz w:val="24"/>
          <w:szCs w:val="24"/>
          <w:highlight w:val="none"/>
          <w:lang w:val="en-US" w:eastAsia="zh-CN"/>
        </w:rPr>
        <w:t>将由</w:t>
      </w:r>
      <w:r>
        <w:rPr>
          <w:rFonts w:hint="eastAsia" w:ascii="仿宋" w:hAnsi="仿宋" w:eastAsia="仿宋" w:cs="仿宋"/>
          <w:b w:val="0"/>
          <w:bCs w:val="0"/>
          <w:spacing w:val="11"/>
          <w:sz w:val="24"/>
          <w:szCs w:val="24"/>
          <w:highlight w:val="none"/>
        </w:rPr>
        <w:t>国</w:t>
      </w:r>
      <w:r>
        <w:rPr>
          <w:rFonts w:hint="eastAsia" w:ascii="仿宋" w:hAnsi="仿宋" w:eastAsia="仿宋" w:cs="仿宋"/>
          <w:spacing w:val="11"/>
          <w:sz w:val="24"/>
          <w:szCs w:val="24"/>
          <w:highlight w:val="none"/>
        </w:rPr>
        <w:t>家呼吸系统疾病临床医学研究中心、肺功能检查规范化培训工作组、中国肺功能联盟认证获批的全国肺功能检查规范化培训单位作为主力师资，同时会邀请中华医学会呼吸病分会、中国医师协会呼吸病分会、各省市呼吸分会的成员以及质控专家来担任讲师。</w:t>
      </w:r>
    </w:p>
    <w:p>
      <w:pPr>
        <w:spacing w:before="156" w:beforeLines="50" w:after="156" w:afterLines="50" w:line="400" w:lineRule="exact"/>
        <w:ind w:firstLine="361" w:firstLineChars="150"/>
        <w:jc w:val="left"/>
        <w:rPr>
          <w:rFonts w:hint="default"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八、参与方式：</w:t>
      </w:r>
    </w:p>
    <w:p>
      <w:pPr>
        <w:spacing w:before="156" w:beforeLines="50" w:after="156" w:afterLines="50" w:line="400" w:lineRule="exact"/>
        <w:ind w:firstLine="917" w:firstLineChars="350"/>
        <w:jc w:val="left"/>
        <w:rPr>
          <w:rFonts w:hint="default"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讲师：有意向的</w:t>
      </w:r>
      <w:r>
        <w:rPr>
          <w:rFonts w:hint="eastAsia" w:ascii="仿宋" w:hAnsi="仿宋" w:eastAsia="仿宋" w:cs="仿宋"/>
          <w:spacing w:val="11"/>
          <w:sz w:val="24"/>
          <w:szCs w:val="24"/>
        </w:rPr>
        <w:t>全国</w:t>
      </w:r>
      <w:r>
        <w:rPr>
          <w:rFonts w:hint="eastAsia" w:ascii="仿宋" w:hAnsi="仿宋" w:eastAsia="仿宋" w:cs="仿宋"/>
          <w:spacing w:val="11"/>
          <w:sz w:val="24"/>
          <w:szCs w:val="24"/>
          <w:lang w:val="en-US" w:eastAsia="zh-CN"/>
        </w:rPr>
        <w:t>肺功能检查规范化培训单位也可联系学会。</w:t>
      </w:r>
    </w:p>
    <w:p>
      <w:pPr>
        <w:spacing w:before="156" w:beforeLines="50" w:after="156" w:afterLines="50" w:line="400" w:lineRule="exact"/>
        <w:ind w:firstLine="917" w:firstLineChars="350"/>
        <w:jc w:val="left"/>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学员：有意向参加培训的学员可扫描二维码时刻关注培训会议通知，进行报名。</w:t>
      </w:r>
    </w:p>
    <w:p>
      <w:pPr>
        <w:spacing w:before="156" w:beforeLines="50" w:after="156" w:afterLines="50" w:line="400" w:lineRule="exact"/>
        <w:ind w:firstLine="360" w:firstLineChars="150"/>
        <w:jc w:val="left"/>
        <w:rPr>
          <w:rFonts w:hint="eastAsia" w:ascii="仿宋" w:hAnsi="仿宋" w:eastAsia="仿宋" w:cs="仿宋"/>
          <w:spacing w:val="11"/>
          <w:sz w:val="24"/>
          <w:szCs w:val="24"/>
          <w:lang w:val="en-US" w:eastAsia="zh-CN"/>
        </w:rPr>
      </w:pPr>
      <w:r>
        <w:rPr>
          <w:rFonts w:hint="eastAsia" w:ascii="宋体" w:hAnsi="宋体" w:cs="宋体"/>
          <w:sz w:val="24"/>
          <w:szCs w:val="24"/>
          <w:lang w:val="en-US" w:eastAsia="zh-CN"/>
        </w:rPr>
        <w:drawing>
          <wp:anchor distT="0" distB="0" distL="114300" distR="114300" simplePos="0" relativeHeight="251659264" behindDoc="1" locked="0" layoutInCell="1" allowOverlap="1">
            <wp:simplePos x="0" y="0"/>
            <wp:positionH relativeFrom="column">
              <wp:posOffset>18415</wp:posOffset>
            </wp:positionH>
            <wp:positionV relativeFrom="paragraph">
              <wp:posOffset>-121920</wp:posOffset>
            </wp:positionV>
            <wp:extent cx="1224280" cy="1224280"/>
            <wp:effectExtent l="0" t="0" r="13970" b="13970"/>
            <wp:wrapTight wrapText="bothSides">
              <wp:wrapPolygon>
                <wp:start x="0" y="0"/>
                <wp:lineTo x="0" y="21174"/>
                <wp:lineTo x="21174" y="21174"/>
                <wp:lineTo x="21174" y="0"/>
                <wp:lineTo x="0" y="0"/>
              </wp:wrapPolygon>
            </wp:wrapTight>
            <wp:docPr id="5" name="图片 5" descr="/Users/diana/Desktop/肺功能二维码.png肺功能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diana/Desktop/肺功能二维码.png肺功能二维码"/>
                    <pic:cNvPicPr>
                      <a:picLocks noChangeAspect="1"/>
                    </pic:cNvPicPr>
                  </pic:nvPicPr>
                  <pic:blipFill>
                    <a:blip r:embed="rId4"/>
                    <a:srcRect t="415" b="415"/>
                    <a:stretch>
                      <a:fillRect/>
                    </a:stretch>
                  </pic:blipFill>
                  <pic:spPr>
                    <a:xfrm>
                      <a:off x="0" y="0"/>
                      <a:ext cx="1224280" cy="1224280"/>
                    </a:xfrm>
                    <a:prstGeom prst="rect">
                      <a:avLst/>
                    </a:prstGeom>
                  </pic:spPr>
                </pic:pic>
              </a:graphicData>
            </a:graphic>
          </wp:anchor>
        </w:drawing>
      </w:r>
    </w:p>
    <w:p>
      <w:pPr>
        <w:spacing w:before="156" w:beforeLines="50" w:after="156" w:afterLines="50" w:line="400" w:lineRule="exact"/>
        <w:ind w:firstLine="393" w:firstLineChars="150"/>
        <w:jc w:val="left"/>
        <w:rPr>
          <w:rFonts w:hint="eastAsia" w:ascii="仿宋" w:hAnsi="仿宋" w:eastAsia="仿宋" w:cs="仿宋"/>
          <w:spacing w:val="11"/>
          <w:sz w:val="24"/>
          <w:szCs w:val="24"/>
          <w:lang w:val="en-US" w:eastAsia="zh-CN"/>
        </w:rPr>
      </w:pPr>
    </w:p>
    <w:p>
      <w:pPr>
        <w:spacing w:before="156" w:beforeLines="50" w:after="156" w:afterLines="50" w:line="400" w:lineRule="exact"/>
        <w:ind w:firstLine="393" w:firstLineChars="150"/>
        <w:jc w:val="left"/>
        <w:rPr>
          <w:rFonts w:hint="eastAsia" w:ascii="仿宋" w:hAnsi="仿宋" w:eastAsia="仿宋" w:cs="仿宋"/>
          <w:spacing w:val="11"/>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000000"/>
          <w:sz w:val="32"/>
          <w:szCs w:val="32"/>
          <w:lang w:val="en-US" w:eastAsia="zh-CN"/>
        </w:rPr>
      </w:pPr>
    </w:p>
    <w:p>
      <w:pPr>
        <w:spacing w:line="460" w:lineRule="exact"/>
        <w:ind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北京中西医慢病防治促进会</w:t>
      </w:r>
    </w:p>
    <w:p>
      <w:pPr>
        <w:spacing w:line="460" w:lineRule="exact"/>
        <w:ind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二零二四年</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月</w:t>
      </w:r>
    </w:p>
    <w:p>
      <w:pPr>
        <w:spacing w:line="460" w:lineRule="exact"/>
        <w:ind w:firstLine="482" w:firstLineChars="200"/>
        <w:jc w:val="right"/>
        <w:rPr>
          <w:rFonts w:hint="eastAsia" w:ascii="仿宋" w:hAnsi="仿宋" w:eastAsia="仿宋" w:cs="仿宋"/>
          <w:b/>
          <w:bCs/>
          <w:sz w:val="24"/>
          <w:szCs w:val="24"/>
        </w:rPr>
      </w:pPr>
    </w:p>
    <w:p>
      <w:pPr>
        <w:pStyle w:val="2"/>
        <w:bidi w:val="0"/>
        <w:jc w:val="center"/>
        <w:rPr>
          <w:rFonts w:hint="eastAsia"/>
          <w:b w:val="0"/>
          <w:bCs/>
          <w:sz w:val="28"/>
          <w:szCs w:val="20"/>
          <w:lang w:val="en-US" w:eastAsia="zh-CN"/>
        </w:rPr>
      </w:pPr>
      <w:r>
        <w:rPr>
          <w:rFonts w:hint="eastAsia"/>
          <w:b w:val="0"/>
          <w:bCs/>
          <w:sz w:val="28"/>
          <w:szCs w:val="20"/>
          <w:lang w:val="en-US" w:eastAsia="zh-CN"/>
        </w:rPr>
        <w:t>全国肺功能检查规范化培训单位（拟）</w:t>
      </w:r>
    </w:p>
    <w:p>
      <w:pPr>
        <w:rPr>
          <w:rFonts w:hint="eastAsia"/>
        </w:rPr>
      </w:pP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广州医科大学附属第一医院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北京医院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北京儿童医院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复旦大学附属中山医院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浙江大学医学院附属第二医院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四川大学华西医院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华中科技大学同济医学院附属同济医院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陆军军医大学第二附属医院（重庆新桥医院）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中南大学湘雅医院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贵州省人民医院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同济大学附属上海市肺科医院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北京朝阳医院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北京大学第一医院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北京胸科医院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河南省人民医院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北部战区总医院（原沈阳军区总医院）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中南大学湘雅二院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新疆医科大学第一附属医院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新疆维吾尔自治区人民医院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广东省中医院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新疆医科大学附属中医医院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山西医科大学第二医院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内蒙古医科大学附属医院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山东大学齐鲁医院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南京医科大学第一附属医院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天津医科大学总医院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河北医科大学第四医院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宁夏医科大学总医院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兰州大学第一医院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吉林大学第二医院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云南省第一人民医院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广西医科大学第一附属医院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福建医科大学附属第一医院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上海瑞金医院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内蒙古自治区人民医院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哈尔滨医科大学附属第一医院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西安交通大学第一附属医院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西京医院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河北医科大学第二医院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内蒙古赤峰市第二医院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山东省立医院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浙江大学附属第一医院（浙江省第一医院）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安徽医科大学第一附属医院 </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深圳市人民医院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浙江省中医院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青岛市市立医院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海南省人民医院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青海大学附属医院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桂林医学院附属医院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郑州大学第一附属医院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南昌大学附属第一医院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西藏自治区人民医院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南方医科大学南方医院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汕头市中心医院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北京京煤集团总医院</w:t>
      </w:r>
    </w:p>
    <w:p>
      <w:pPr>
        <w:pStyle w:val="3"/>
        <w:keepNext w:val="0"/>
        <w:keepLines w:val="0"/>
        <w:widowControl/>
        <w:numPr>
          <w:ilvl w:val="0"/>
          <w:numId w:val="2"/>
        </w:numPr>
        <w:suppressLineNumbers w:val="0"/>
        <w:spacing w:before="0" w:beforeAutospacing="0" w:after="0" w:afterAutospacing="0" w:line="360" w:lineRule="auto"/>
        <w:ind w:left="425" w:leftChars="0" w:right="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西安交通大学第二附属医院</w:t>
      </w:r>
    </w:p>
    <w:p>
      <w:pPr>
        <w:spacing w:line="360" w:lineRule="auto"/>
        <w:rPr>
          <w:rFonts w:hint="eastAsia" w:ascii="宋体" w:hAnsi="宋体" w:eastAsia="宋体" w:cs="宋体"/>
          <w:sz w:val="24"/>
          <w:szCs w:val="24"/>
        </w:rPr>
      </w:pPr>
    </w:p>
    <w:p>
      <w:pPr>
        <w:spacing w:after="62" w:afterLines="20" w:line="360" w:lineRule="auto"/>
        <w:jc w:val="left"/>
        <w:rPr>
          <w:rFonts w:hint="eastAsia" w:ascii="宋体" w:hAnsi="宋体" w:eastAsia="宋体" w:cs="宋体"/>
          <w:b/>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10C87"/>
    <w:multiLevelType w:val="multilevel"/>
    <w:tmpl w:val="42810C87"/>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709CF44"/>
    <w:multiLevelType w:val="singleLevel"/>
    <w:tmpl w:val="5709CF44"/>
    <w:lvl w:ilvl="0" w:tentative="0">
      <w:start w:val="1"/>
      <w:numFmt w:val="decimal"/>
      <w:lvlText w:val="%1."/>
      <w:lvlJc w:val="left"/>
      <w:pPr>
        <w:ind w:left="425" w:hanging="425"/>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5Y2ViMjhkNGQ2MDNmMmFiMjA5ZTgzZGMxZDQzMmIifQ=="/>
  </w:docVars>
  <w:rsids>
    <w:rsidRoot w:val="2D780FC7"/>
    <w:rsid w:val="293F2D39"/>
    <w:rsid w:val="2D78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 w:type="paragraph" w:customStyle="1" w:styleId="7">
    <w:name w:val="列表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2024-04-19T03:35:00Z</dcterms:created>
  <dc:creator>中国</dc:creator>
  <cp:lastModifiedBy>中国</cp:lastModifiedBy>
  <dcterms:modified xsi:type="dcterms:W3CDTF">2024-04-19T03:38:51Z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018298DE97AD4E11930D68A6F0BE5C12_11</vt:lpwstr>
  </property>
</Properties>
</file>